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0E18" w14:paraId="50B299BA" w14:textId="77777777">
        <w:tc>
          <w:tcPr>
            <w:tcW w:w="9016" w:type="dxa"/>
            <w:shd w:val="clear" w:color="auto" w:fill="800000"/>
          </w:tcPr>
          <w:p w14:paraId="1B596CE0" w14:textId="10EF6665" w:rsidR="00C10E18" w:rsidRDefault="00E30F2C">
            <w:pPr>
              <w:rPr>
                <w:sz w:val="36"/>
                <w:szCs w:val="36"/>
              </w:rPr>
            </w:pPr>
            <w:r>
              <w:rPr>
                <w:sz w:val="36"/>
                <w:szCs w:val="36"/>
              </w:rPr>
              <w:t xml:space="preserve">              Annual Admission Notice 202</w:t>
            </w:r>
            <w:r w:rsidR="006C3026">
              <w:rPr>
                <w:sz w:val="36"/>
                <w:szCs w:val="36"/>
              </w:rPr>
              <w:t>4</w:t>
            </w:r>
            <w:r>
              <w:rPr>
                <w:sz w:val="36"/>
                <w:szCs w:val="36"/>
              </w:rPr>
              <w:t>/202</w:t>
            </w:r>
            <w:r w:rsidR="006C3026">
              <w:rPr>
                <w:sz w:val="36"/>
                <w:szCs w:val="36"/>
              </w:rPr>
              <w:t>5</w:t>
            </w:r>
          </w:p>
        </w:tc>
      </w:tr>
      <w:tr w:rsidR="00C10E18" w14:paraId="10FA1341" w14:textId="77777777">
        <w:tc>
          <w:tcPr>
            <w:tcW w:w="9016" w:type="dxa"/>
            <w:shd w:val="clear" w:color="auto" w:fill="D0CECE"/>
          </w:tcPr>
          <w:p w14:paraId="6313FDBC" w14:textId="6A63CC4D" w:rsidR="00C10E18" w:rsidRDefault="00E30F2C" w:rsidP="00E30F2C">
            <w:pPr>
              <w:tabs>
                <w:tab w:val="left" w:pos="2745"/>
              </w:tabs>
              <w:rPr>
                <w:sz w:val="36"/>
                <w:szCs w:val="36"/>
              </w:rPr>
            </w:pPr>
            <w:r>
              <w:rPr>
                <w:b/>
              </w:rPr>
              <w:t>The following Annual Admission Notice has been prepared by the Board of Management, OLV Girls’ School in respect of the admission of students to the school for the school year 202</w:t>
            </w:r>
            <w:r w:rsidR="00DD580D">
              <w:rPr>
                <w:b/>
              </w:rPr>
              <w:t>3</w:t>
            </w:r>
            <w:r>
              <w:rPr>
                <w:b/>
              </w:rPr>
              <w:t>/202</w:t>
            </w:r>
            <w:r w:rsidR="00DD580D">
              <w:rPr>
                <w:b/>
              </w:rPr>
              <w:t>4</w:t>
            </w:r>
            <w:r>
              <w:rPr>
                <w:b/>
              </w:rPr>
              <w:t>. This notice was published on 1</w:t>
            </w:r>
            <w:r w:rsidR="00103376">
              <w:rPr>
                <w:b/>
              </w:rPr>
              <w:t>5</w:t>
            </w:r>
            <w:r>
              <w:rPr>
                <w:b/>
              </w:rPr>
              <w:t>/01/202</w:t>
            </w:r>
            <w:r w:rsidR="00DD580D">
              <w:rPr>
                <w:b/>
              </w:rPr>
              <w:t>3</w:t>
            </w:r>
            <w:r>
              <w:rPr>
                <w:b/>
              </w:rPr>
              <w:t>.</w:t>
            </w:r>
          </w:p>
        </w:tc>
      </w:tr>
    </w:tbl>
    <w:p w14:paraId="64C1650D" w14:textId="77777777" w:rsidR="00C10E18" w:rsidRDefault="00C10E18">
      <w:pPr>
        <w:tabs>
          <w:tab w:val="left" w:pos="1325"/>
        </w:tabs>
        <w:spacing w:line="240" w:lineRule="auto"/>
        <w:rPr>
          <w:rFonts w:ascii="Arial" w:eastAsia="Arial" w:hAnsi="Arial" w:cs="Arial"/>
          <w:sz w:val="28"/>
          <w:szCs w:val="2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0E18" w14:paraId="444D1F21" w14:textId="77777777">
        <w:tc>
          <w:tcPr>
            <w:tcW w:w="4508" w:type="dxa"/>
            <w:shd w:val="clear" w:color="auto" w:fill="D0CECE"/>
          </w:tcPr>
          <w:p w14:paraId="6A4E85A7" w14:textId="77777777" w:rsidR="00C10E18" w:rsidRDefault="00E30F2C">
            <w:pPr>
              <w:tabs>
                <w:tab w:val="left" w:pos="1325"/>
              </w:tabs>
              <w:jc w:val="center"/>
              <w:rPr>
                <w:rFonts w:ascii="Arial" w:eastAsia="Arial" w:hAnsi="Arial" w:cs="Arial"/>
                <w:sz w:val="28"/>
                <w:szCs w:val="28"/>
              </w:rPr>
            </w:pPr>
            <w:r>
              <w:t>Number of available places in 2</w:t>
            </w:r>
            <w:r>
              <w:rPr>
                <w:vertAlign w:val="superscript"/>
              </w:rPr>
              <w:t>nd</w:t>
            </w:r>
            <w:r>
              <w:t xml:space="preserve"> class:</w:t>
            </w:r>
          </w:p>
        </w:tc>
        <w:tc>
          <w:tcPr>
            <w:tcW w:w="4508" w:type="dxa"/>
          </w:tcPr>
          <w:p w14:paraId="616A4104" w14:textId="6D9BF136" w:rsidR="00C10E18" w:rsidRDefault="00E30F2C">
            <w:pPr>
              <w:tabs>
                <w:tab w:val="left" w:pos="1325"/>
              </w:tabs>
              <w:jc w:val="center"/>
              <w:rPr>
                <w:rFonts w:ascii="Arial" w:eastAsia="Arial" w:hAnsi="Arial" w:cs="Arial"/>
                <w:sz w:val="28"/>
                <w:szCs w:val="28"/>
              </w:rPr>
            </w:pPr>
            <w:r>
              <w:rPr>
                <w:rFonts w:ascii="Arial" w:eastAsia="Arial" w:hAnsi="Arial" w:cs="Arial"/>
                <w:sz w:val="28"/>
                <w:szCs w:val="28"/>
              </w:rPr>
              <w:t>4</w:t>
            </w:r>
            <w:r w:rsidR="00DD580D">
              <w:rPr>
                <w:rFonts w:ascii="Arial" w:eastAsia="Arial" w:hAnsi="Arial" w:cs="Arial"/>
                <w:sz w:val="28"/>
                <w:szCs w:val="28"/>
              </w:rPr>
              <w:t>8</w:t>
            </w:r>
          </w:p>
        </w:tc>
      </w:tr>
      <w:tr w:rsidR="00C10E18" w14:paraId="5F402D36" w14:textId="77777777">
        <w:tc>
          <w:tcPr>
            <w:tcW w:w="4508" w:type="dxa"/>
            <w:shd w:val="clear" w:color="auto" w:fill="D0CECE"/>
          </w:tcPr>
          <w:p w14:paraId="5DB0054F" w14:textId="77777777" w:rsidR="00C10E18" w:rsidRDefault="00E30F2C">
            <w:pPr>
              <w:tabs>
                <w:tab w:val="left" w:pos="1325"/>
              </w:tabs>
              <w:jc w:val="center"/>
              <w:rPr>
                <w:rFonts w:ascii="Arial" w:eastAsia="Arial" w:hAnsi="Arial" w:cs="Arial"/>
                <w:sz w:val="28"/>
                <w:szCs w:val="28"/>
              </w:rPr>
            </w:pPr>
            <w:r>
              <w:t>Number of available places in Special Class(es):</w:t>
            </w:r>
          </w:p>
        </w:tc>
        <w:tc>
          <w:tcPr>
            <w:tcW w:w="4508" w:type="dxa"/>
          </w:tcPr>
          <w:p w14:paraId="44C89D1D" w14:textId="77777777" w:rsidR="00C10E18" w:rsidRDefault="00E30F2C">
            <w:pPr>
              <w:tabs>
                <w:tab w:val="left" w:pos="1325"/>
              </w:tabs>
              <w:jc w:val="center"/>
              <w:rPr>
                <w:rFonts w:ascii="Arial" w:eastAsia="Arial" w:hAnsi="Arial" w:cs="Arial"/>
                <w:sz w:val="28"/>
                <w:szCs w:val="28"/>
              </w:rPr>
            </w:pPr>
            <w:r>
              <w:rPr>
                <w:rFonts w:ascii="Arial" w:eastAsia="Arial" w:hAnsi="Arial" w:cs="Arial"/>
                <w:sz w:val="28"/>
                <w:szCs w:val="28"/>
              </w:rPr>
              <w:t>0</w:t>
            </w:r>
          </w:p>
        </w:tc>
      </w:tr>
    </w:tbl>
    <w:p w14:paraId="3C135BFD" w14:textId="77777777" w:rsidR="00C10E18" w:rsidRDefault="00C10E18">
      <w:pPr>
        <w:tabs>
          <w:tab w:val="left" w:pos="1325"/>
        </w:tabs>
        <w:spacing w:line="240" w:lineRule="auto"/>
        <w:rPr>
          <w:rFonts w:ascii="Arial" w:eastAsia="Arial" w:hAnsi="Arial" w:cs="Arial"/>
          <w:sz w:val="28"/>
          <w:szCs w:val="28"/>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9"/>
      </w:tblGrid>
      <w:tr w:rsidR="00C10E18" w14:paraId="21F7E1C3" w14:textId="77777777">
        <w:tc>
          <w:tcPr>
            <w:tcW w:w="4507" w:type="dxa"/>
            <w:shd w:val="clear" w:color="auto" w:fill="D0CECE"/>
          </w:tcPr>
          <w:p w14:paraId="4DBCDDEA" w14:textId="77777777" w:rsidR="00C10E18" w:rsidRDefault="00E30F2C">
            <w:r>
              <w:t>A copy of Our Lady of Victories Girls’ Admission Policy is available at:</w:t>
            </w:r>
          </w:p>
        </w:tc>
        <w:tc>
          <w:tcPr>
            <w:tcW w:w="4509" w:type="dxa"/>
          </w:tcPr>
          <w:p w14:paraId="619A2E27" w14:textId="77777777" w:rsidR="00C10E18" w:rsidRDefault="00E30F2C">
            <w:pPr>
              <w:numPr>
                <w:ilvl w:val="0"/>
                <w:numId w:val="1"/>
              </w:numPr>
              <w:pBdr>
                <w:top w:val="nil"/>
                <w:left w:val="nil"/>
                <w:bottom w:val="nil"/>
                <w:right w:val="nil"/>
                <w:between w:val="nil"/>
              </w:pBdr>
              <w:spacing w:line="259" w:lineRule="auto"/>
              <w:rPr>
                <w:color w:val="000000"/>
                <w:sz w:val="24"/>
                <w:szCs w:val="24"/>
              </w:rPr>
            </w:pPr>
            <w:r>
              <w:rPr>
                <w:color w:val="000000"/>
                <w:sz w:val="24"/>
                <w:szCs w:val="24"/>
              </w:rPr>
              <w:t>http://www.olvgns.ie/</w:t>
            </w:r>
          </w:p>
          <w:p w14:paraId="72E96754" w14:textId="77777777" w:rsidR="00C10E18" w:rsidRDefault="00E30F2C">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School office (for printed copy) </w:t>
            </w:r>
          </w:p>
          <w:p w14:paraId="7F2E078F" w14:textId="77777777" w:rsidR="00C10E18" w:rsidRDefault="00E30F2C">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By emailing office@olvgns.ie</w:t>
            </w:r>
          </w:p>
          <w:p w14:paraId="23E4F781" w14:textId="77777777" w:rsidR="00C10E18" w:rsidRDefault="00C10E18">
            <w:pPr>
              <w:rPr>
                <w:sz w:val="24"/>
                <w:szCs w:val="24"/>
              </w:rPr>
            </w:pPr>
          </w:p>
        </w:tc>
      </w:tr>
      <w:tr w:rsidR="00C10E18" w14:paraId="4ED78A73" w14:textId="77777777">
        <w:tc>
          <w:tcPr>
            <w:tcW w:w="4507" w:type="dxa"/>
            <w:shd w:val="clear" w:color="auto" w:fill="D0CECE"/>
          </w:tcPr>
          <w:p w14:paraId="3D9CBDC5" w14:textId="72918EC8" w:rsidR="00C10E18" w:rsidRDefault="00E30F2C">
            <w:r>
              <w:t xml:space="preserve">An Application Form for admission to OLV Girls’ School is available from </w:t>
            </w:r>
            <w:r w:rsidR="00DD580D">
              <w:t>23</w:t>
            </w:r>
            <w:r w:rsidR="00DD580D" w:rsidRPr="00DD580D">
              <w:rPr>
                <w:vertAlign w:val="superscript"/>
              </w:rPr>
              <w:t>rd</w:t>
            </w:r>
            <w:r w:rsidR="00DD580D">
              <w:t xml:space="preserve"> </w:t>
            </w:r>
            <w:r>
              <w:t xml:space="preserve">January </w:t>
            </w:r>
            <w:r w:rsidR="00DD580D">
              <w:t>2</w:t>
            </w:r>
            <w:r>
              <w:t>02</w:t>
            </w:r>
            <w:r w:rsidR="00DD580D">
              <w:t>3</w:t>
            </w:r>
            <w:r>
              <w:t xml:space="preserve"> at:</w:t>
            </w:r>
          </w:p>
        </w:tc>
        <w:tc>
          <w:tcPr>
            <w:tcW w:w="4509" w:type="dxa"/>
          </w:tcPr>
          <w:p w14:paraId="412916CB" w14:textId="77777777" w:rsidR="00C10E18" w:rsidRDefault="00E30F2C">
            <w:pPr>
              <w:numPr>
                <w:ilvl w:val="0"/>
                <w:numId w:val="1"/>
              </w:numPr>
              <w:pBdr>
                <w:top w:val="nil"/>
                <w:left w:val="nil"/>
                <w:bottom w:val="nil"/>
                <w:right w:val="nil"/>
                <w:between w:val="nil"/>
              </w:pBdr>
              <w:spacing w:line="259" w:lineRule="auto"/>
              <w:rPr>
                <w:color w:val="000000"/>
                <w:sz w:val="24"/>
                <w:szCs w:val="24"/>
              </w:rPr>
            </w:pPr>
            <w:r>
              <w:rPr>
                <w:color w:val="000000"/>
                <w:sz w:val="24"/>
                <w:szCs w:val="24"/>
              </w:rPr>
              <w:t>http://www.olvgns.ie/</w:t>
            </w:r>
          </w:p>
          <w:p w14:paraId="605C369F" w14:textId="77777777" w:rsidR="00C10E18" w:rsidRDefault="00E30F2C">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School office (for printed copy) </w:t>
            </w:r>
          </w:p>
          <w:p w14:paraId="4CA85989" w14:textId="77777777" w:rsidR="00C10E18" w:rsidRDefault="00E30F2C">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 xml:space="preserve">By emailing office@olvgns.ie </w:t>
            </w:r>
          </w:p>
          <w:p w14:paraId="717FCC8F" w14:textId="77777777" w:rsidR="00C10E18" w:rsidRDefault="00C10E18">
            <w:pPr>
              <w:rPr>
                <w:sz w:val="24"/>
                <w:szCs w:val="24"/>
              </w:rPr>
            </w:pPr>
          </w:p>
        </w:tc>
      </w:tr>
    </w:tbl>
    <w:p w14:paraId="3DE74B66" w14:textId="77777777" w:rsidR="00C10E18" w:rsidRDefault="00C10E18"/>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0E18" w14:paraId="5511774A" w14:textId="77777777">
        <w:tc>
          <w:tcPr>
            <w:tcW w:w="4508" w:type="dxa"/>
            <w:shd w:val="clear" w:color="auto" w:fill="D0CECE"/>
          </w:tcPr>
          <w:p w14:paraId="6D4457ED" w14:textId="77777777" w:rsidR="00C10E18" w:rsidRDefault="00E30F2C">
            <w:pPr>
              <w:pBdr>
                <w:top w:val="nil"/>
                <w:left w:val="nil"/>
                <w:bottom w:val="nil"/>
                <w:right w:val="nil"/>
                <w:between w:val="nil"/>
              </w:pBdr>
              <w:spacing w:after="160" w:line="276" w:lineRule="auto"/>
              <w:jc w:val="both"/>
              <w:rPr>
                <w:color w:val="000000"/>
              </w:rPr>
            </w:pPr>
            <w:r>
              <w:rPr>
                <w:color w:val="000000"/>
              </w:rPr>
              <w:t xml:space="preserve">The school will commence accepting applications for admission on  </w:t>
            </w:r>
          </w:p>
        </w:tc>
        <w:tc>
          <w:tcPr>
            <w:tcW w:w="4508" w:type="dxa"/>
          </w:tcPr>
          <w:p w14:paraId="71EE1110" w14:textId="024B105A" w:rsidR="00C10E18" w:rsidRDefault="00DD580D">
            <w:pPr>
              <w:rPr>
                <w:sz w:val="24"/>
                <w:szCs w:val="24"/>
              </w:rPr>
            </w:pPr>
            <w:r>
              <w:rPr>
                <w:sz w:val="24"/>
                <w:szCs w:val="24"/>
              </w:rPr>
              <w:t>2</w:t>
            </w:r>
            <w:r w:rsidR="00103376">
              <w:rPr>
                <w:sz w:val="24"/>
                <w:szCs w:val="24"/>
              </w:rPr>
              <w:t>2</w:t>
            </w:r>
            <w:r w:rsidR="00103376" w:rsidRPr="00103376">
              <w:rPr>
                <w:sz w:val="24"/>
                <w:szCs w:val="24"/>
                <w:vertAlign w:val="superscript"/>
              </w:rPr>
              <w:t>nd</w:t>
            </w:r>
            <w:r>
              <w:rPr>
                <w:sz w:val="24"/>
                <w:szCs w:val="24"/>
              </w:rPr>
              <w:t xml:space="preserve"> </w:t>
            </w:r>
            <w:r w:rsidR="00E30F2C">
              <w:rPr>
                <w:sz w:val="24"/>
                <w:szCs w:val="24"/>
              </w:rPr>
              <w:t>January 202</w:t>
            </w:r>
            <w:r w:rsidR="00103376">
              <w:rPr>
                <w:sz w:val="24"/>
                <w:szCs w:val="24"/>
              </w:rPr>
              <w:t>4</w:t>
            </w:r>
          </w:p>
        </w:tc>
      </w:tr>
      <w:tr w:rsidR="00C10E18" w14:paraId="40A6B98C" w14:textId="77777777">
        <w:tc>
          <w:tcPr>
            <w:tcW w:w="4508" w:type="dxa"/>
            <w:shd w:val="clear" w:color="auto" w:fill="D0CECE"/>
          </w:tcPr>
          <w:p w14:paraId="1A1A420E" w14:textId="77777777" w:rsidR="00C10E18" w:rsidRDefault="00E30F2C">
            <w:pPr>
              <w:pBdr>
                <w:top w:val="nil"/>
                <w:left w:val="nil"/>
                <w:bottom w:val="nil"/>
                <w:right w:val="nil"/>
                <w:between w:val="nil"/>
              </w:pBdr>
              <w:spacing w:after="160" w:line="276" w:lineRule="auto"/>
              <w:jc w:val="both"/>
              <w:rPr>
                <w:color w:val="000000"/>
              </w:rPr>
            </w:pPr>
            <w:r>
              <w:rPr>
                <w:color w:val="000000"/>
              </w:rPr>
              <w:t xml:space="preserve">The school shall cease accepting applications for admission on  </w:t>
            </w:r>
          </w:p>
        </w:tc>
        <w:tc>
          <w:tcPr>
            <w:tcW w:w="4508" w:type="dxa"/>
          </w:tcPr>
          <w:p w14:paraId="7C64C356" w14:textId="6A5AA5B1" w:rsidR="00C10E18" w:rsidRDefault="00103376">
            <w:r>
              <w:t>9</w:t>
            </w:r>
            <w:r w:rsidR="00DD580D" w:rsidRPr="00DD580D">
              <w:rPr>
                <w:vertAlign w:val="superscript"/>
              </w:rPr>
              <w:t>th</w:t>
            </w:r>
            <w:r w:rsidR="00DD580D">
              <w:t xml:space="preserve"> </w:t>
            </w:r>
            <w:r w:rsidR="00E30F2C">
              <w:t>February</w:t>
            </w:r>
            <w:r w:rsidR="00DD580D">
              <w:t xml:space="preserve"> 202</w:t>
            </w:r>
            <w:r>
              <w:t>4</w:t>
            </w:r>
          </w:p>
        </w:tc>
      </w:tr>
      <w:tr w:rsidR="00C10E18" w14:paraId="25C09749" w14:textId="77777777">
        <w:tc>
          <w:tcPr>
            <w:tcW w:w="4508" w:type="dxa"/>
            <w:shd w:val="clear" w:color="auto" w:fill="D0CECE"/>
          </w:tcPr>
          <w:p w14:paraId="5728FAB6" w14:textId="77777777" w:rsidR="00C10E18" w:rsidRDefault="00E30F2C">
            <w:pPr>
              <w:pBdr>
                <w:top w:val="nil"/>
                <w:left w:val="nil"/>
                <w:bottom w:val="nil"/>
                <w:right w:val="nil"/>
                <w:between w:val="nil"/>
              </w:pBdr>
              <w:spacing w:after="160" w:line="276" w:lineRule="auto"/>
              <w:jc w:val="both"/>
              <w:rPr>
                <w:color w:val="000000"/>
              </w:rPr>
            </w:pPr>
            <w:r>
              <w:rPr>
                <w:color w:val="000000"/>
              </w:rPr>
              <w:t>All applicants will be notified of an offer of a place or refusal of admission by:</w:t>
            </w:r>
          </w:p>
        </w:tc>
        <w:tc>
          <w:tcPr>
            <w:tcW w:w="4508" w:type="dxa"/>
          </w:tcPr>
          <w:p w14:paraId="5A270390" w14:textId="3D48011D" w:rsidR="00C10E18" w:rsidRDefault="00DD580D">
            <w:r>
              <w:t>2</w:t>
            </w:r>
            <w:r w:rsidR="00103376">
              <w:t>3</w:t>
            </w:r>
            <w:r w:rsidR="00103376" w:rsidRPr="00103376">
              <w:rPr>
                <w:vertAlign w:val="superscript"/>
              </w:rPr>
              <w:t>rd</w:t>
            </w:r>
            <w:r w:rsidR="00E30F2C">
              <w:t xml:space="preserve"> February</w:t>
            </w:r>
            <w:r>
              <w:t xml:space="preserve"> 202</w:t>
            </w:r>
            <w:r w:rsidR="00103376">
              <w:t>4</w:t>
            </w:r>
          </w:p>
        </w:tc>
      </w:tr>
      <w:tr w:rsidR="00C10E18" w14:paraId="2C3F1E6F" w14:textId="77777777">
        <w:tc>
          <w:tcPr>
            <w:tcW w:w="4508" w:type="dxa"/>
            <w:shd w:val="clear" w:color="auto" w:fill="D0CECE"/>
          </w:tcPr>
          <w:p w14:paraId="68789B8A" w14:textId="77777777" w:rsidR="00C10E18" w:rsidRDefault="00E30F2C">
            <w:pPr>
              <w:pBdr>
                <w:top w:val="nil"/>
                <w:left w:val="nil"/>
                <w:bottom w:val="nil"/>
                <w:right w:val="nil"/>
                <w:between w:val="nil"/>
              </w:pBdr>
              <w:spacing w:after="160" w:line="276" w:lineRule="auto"/>
              <w:jc w:val="both"/>
              <w:rPr>
                <w:color w:val="000000"/>
              </w:rPr>
            </w:pPr>
            <w:r>
              <w:rPr>
                <w:color w:val="000000"/>
              </w:rPr>
              <w:t>Successful applicants must confirm their acceptance of an offer of admission to OLV Girls’ School</w:t>
            </w:r>
            <w:r>
              <w:rPr>
                <w:b/>
                <w:color w:val="000000"/>
                <w:sz w:val="28"/>
                <w:szCs w:val="28"/>
                <w:u w:val="single"/>
              </w:rPr>
              <w:t xml:space="preserve"> in writing</w:t>
            </w:r>
            <w:r>
              <w:rPr>
                <w:color w:val="000000"/>
              </w:rPr>
              <w:t xml:space="preserve"> by:</w:t>
            </w:r>
          </w:p>
        </w:tc>
        <w:tc>
          <w:tcPr>
            <w:tcW w:w="4508" w:type="dxa"/>
          </w:tcPr>
          <w:p w14:paraId="75F3FD08" w14:textId="47792E81" w:rsidR="00C10E18" w:rsidRDefault="00E30F2C">
            <w:r>
              <w:t>1</w:t>
            </w:r>
            <w:r w:rsidR="00103376">
              <w:t>5</w:t>
            </w:r>
            <w:r>
              <w:rPr>
                <w:vertAlign w:val="superscript"/>
              </w:rPr>
              <w:t>th</w:t>
            </w:r>
            <w:r>
              <w:t xml:space="preserve"> March 202</w:t>
            </w:r>
            <w:r w:rsidR="00103376">
              <w:t>4</w:t>
            </w:r>
          </w:p>
        </w:tc>
      </w:tr>
      <w:tr w:rsidR="00C10E18" w14:paraId="351953C4" w14:textId="77777777">
        <w:tc>
          <w:tcPr>
            <w:tcW w:w="9016" w:type="dxa"/>
            <w:gridSpan w:val="2"/>
          </w:tcPr>
          <w:p w14:paraId="0C7F4BFD" w14:textId="5A41B0AE" w:rsidR="00C10E18" w:rsidRDefault="00E30F2C">
            <w:pPr>
              <w:pBdr>
                <w:top w:val="nil"/>
                <w:left w:val="nil"/>
                <w:bottom w:val="nil"/>
                <w:right w:val="nil"/>
                <w:between w:val="nil"/>
              </w:pBdr>
              <w:shd w:val="clear" w:color="auto" w:fill="D0CECE"/>
              <w:spacing w:after="160" w:line="276" w:lineRule="auto"/>
              <w:jc w:val="both"/>
              <w:rPr>
                <w:color w:val="000000"/>
                <w:sz w:val="24"/>
                <w:szCs w:val="24"/>
              </w:rPr>
            </w:pPr>
            <w:r>
              <w:rPr>
                <w:color w:val="000000"/>
              </w:rPr>
              <w:t>Please Note:</w:t>
            </w:r>
            <w:r>
              <w:rPr>
                <w:rFonts w:ascii="Arial" w:eastAsia="Arial" w:hAnsi="Arial" w:cs="Arial"/>
                <w:color w:val="000000"/>
                <w:sz w:val="28"/>
                <w:szCs w:val="28"/>
              </w:rPr>
              <w:t xml:space="preserve"> </w:t>
            </w:r>
            <w:r>
              <w:rPr>
                <w:color w:val="000000"/>
                <w:sz w:val="24"/>
                <w:szCs w:val="24"/>
              </w:rPr>
              <w:t xml:space="preserve">Failure to accept an offer in writing to the school may result in the view that you do not wish to accept a place in the school for your </w:t>
            </w:r>
            <w:r w:rsidR="00DD580D">
              <w:rPr>
                <w:color w:val="000000"/>
                <w:sz w:val="24"/>
                <w:szCs w:val="24"/>
              </w:rPr>
              <w:t>daughter</w:t>
            </w:r>
            <w:r>
              <w:rPr>
                <w:color w:val="000000"/>
                <w:sz w:val="24"/>
                <w:szCs w:val="24"/>
              </w:rPr>
              <w:t>.</w:t>
            </w:r>
          </w:p>
          <w:p w14:paraId="0A92DD37" w14:textId="77777777" w:rsidR="00C10E18" w:rsidRDefault="00E30F2C">
            <w:pPr>
              <w:pBdr>
                <w:top w:val="nil"/>
                <w:left w:val="nil"/>
                <w:bottom w:val="nil"/>
                <w:right w:val="nil"/>
                <w:between w:val="nil"/>
              </w:pBdr>
              <w:shd w:val="clear" w:color="auto" w:fill="D0CECE"/>
              <w:rPr>
                <w:color w:val="000000"/>
                <w:sz w:val="24"/>
                <w:szCs w:val="24"/>
              </w:rPr>
            </w:pPr>
            <w:r>
              <w:rPr>
                <w:color w:val="000000"/>
                <w:sz w:val="24"/>
                <w:szCs w:val="24"/>
              </w:rPr>
              <w:t>Note: The school will consider and issue decisions on late applications in accordance with the school’s admission policy.</w:t>
            </w:r>
          </w:p>
          <w:p w14:paraId="3F3D3237" w14:textId="77777777" w:rsidR="00C10E18" w:rsidRDefault="00C10E18">
            <w:pPr>
              <w:pBdr>
                <w:top w:val="nil"/>
                <w:left w:val="nil"/>
                <w:bottom w:val="nil"/>
                <w:right w:val="nil"/>
                <w:between w:val="nil"/>
              </w:pBdr>
              <w:rPr>
                <w:rFonts w:ascii="Arial" w:eastAsia="Arial" w:hAnsi="Arial" w:cs="Arial"/>
                <w:color w:val="FF0000"/>
              </w:rPr>
            </w:pPr>
          </w:p>
          <w:p w14:paraId="29BC3A67" w14:textId="77777777" w:rsidR="00C10E18" w:rsidRDefault="00C10E18"/>
        </w:tc>
      </w:tr>
    </w:tbl>
    <w:p w14:paraId="27AF5195" w14:textId="77777777" w:rsidR="00C10E18" w:rsidRDefault="00C10E18"/>
    <w:sectPr w:rsidR="00C10E18" w:rsidSect="00E30F2C">
      <w:headerReference w:type="default" r:id="rId8"/>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823E" w14:textId="77777777" w:rsidR="005A5132" w:rsidRDefault="00E30F2C">
      <w:pPr>
        <w:spacing w:after="0" w:line="240" w:lineRule="auto"/>
      </w:pPr>
      <w:r>
        <w:separator/>
      </w:r>
    </w:p>
  </w:endnote>
  <w:endnote w:type="continuationSeparator" w:id="0">
    <w:p w14:paraId="6BA51526" w14:textId="77777777" w:rsidR="005A5132" w:rsidRDefault="00E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90A2" w14:textId="77777777" w:rsidR="005A5132" w:rsidRDefault="00E30F2C">
      <w:pPr>
        <w:spacing w:after="0" w:line="240" w:lineRule="auto"/>
      </w:pPr>
      <w:r>
        <w:separator/>
      </w:r>
    </w:p>
  </w:footnote>
  <w:footnote w:type="continuationSeparator" w:id="0">
    <w:p w14:paraId="502B3CAE" w14:textId="77777777" w:rsidR="005A5132" w:rsidRDefault="00E3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FDEB" w14:textId="77777777" w:rsidR="00E30F2C" w:rsidRDefault="00E30F2C">
    <w:pPr>
      <w:spacing w:after="120" w:line="240" w:lineRule="auto"/>
      <w:jc w:val="center"/>
      <w:rPr>
        <w:rFonts w:ascii="Arial" w:eastAsia="Arial" w:hAnsi="Arial" w:cs="Arial"/>
        <w:sz w:val="28"/>
        <w:szCs w:val="28"/>
      </w:rPr>
    </w:pPr>
    <w:r>
      <w:rPr>
        <w:rFonts w:ascii="Arial" w:eastAsia="Arial" w:hAnsi="Arial" w:cs="Arial"/>
        <w:sz w:val="52"/>
        <w:szCs w:val="52"/>
      </w:rPr>
      <w:t>Our Lady of Victories Girls’ School</w:t>
    </w:r>
    <w:r>
      <w:rPr>
        <w:rFonts w:ascii="Arial" w:eastAsia="Arial" w:hAnsi="Arial" w:cs="Arial"/>
        <w:sz w:val="28"/>
        <w:szCs w:val="28"/>
      </w:rPr>
      <w:t xml:space="preserve"> </w:t>
    </w:r>
  </w:p>
  <w:p w14:paraId="7859E454" w14:textId="77777777" w:rsidR="00E30F2C" w:rsidRDefault="00E30F2C" w:rsidP="00E30F2C">
    <w:pPr>
      <w:spacing w:after="120" w:line="240" w:lineRule="auto"/>
      <w:jc w:val="center"/>
      <w:rPr>
        <w:rFonts w:ascii="Arial" w:eastAsia="Arial" w:hAnsi="Arial" w:cs="Arial"/>
        <w:sz w:val="52"/>
        <w:szCs w:val="52"/>
      </w:rPr>
    </w:pPr>
    <w:r>
      <w:rPr>
        <w:rFonts w:ascii="Arial" w:eastAsia="Arial" w:hAnsi="Arial" w:cs="Arial"/>
        <w:sz w:val="28"/>
        <w:szCs w:val="28"/>
      </w:rPr>
      <w:t xml:space="preserve">Ballymun Road, Dublin 9, D09 NY99  </w:t>
    </w:r>
  </w:p>
  <w:p w14:paraId="42CA9A71" w14:textId="0CA49050" w:rsidR="00C10E18" w:rsidRDefault="00DD580D">
    <w:pPr>
      <w:spacing w:after="120" w:line="240" w:lineRule="auto"/>
      <w:jc w:val="center"/>
      <w:rPr>
        <w:rFonts w:ascii="Arial" w:eastAsia="Arial" w:hAnsi="Arial" w:cs="Arial"/>
        <w:sz w:val="28"/>
        <w:szCs w:val="28"/>
      </w:rPr>
    </w:pPr>
    <w:r>
      <w:rPr>
        <w:rFonts w:ascii="Arial" w:eastAsia="Arial" w:hAnsi="Arial" w:cs="Arial"/>
        <w:noProof/>
        <w:sz w:val="28"/>
        <w:szCs w:val="28"/>
      </w:rPr>
      <w:drawing>
        <wp:inline distT="0" distB="0" distL="0" distR="0" wp14:anchorId="1CD9B90A" wp14:editId="0C391848">
          <wp:extent cx="764419" cy="814735"/>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419" cy="814735"/>
                  </a:xfrm>
                  <a:prstGeom prst="rect">
                    <a:avLst/>
                  </a:prstGeom>
                </pic:spPr>
              </pic:pic>
            </a:graphicData>
          </a:graphic>
        </wp:inline>
      </w:drawing>
    </w:r>
  </w:p>
  <w:p w14:paraId="7193C5E7" w14:textId="77777777" w:rsidR="00C10E18" w:rsidRDefault="00C10E1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7F3E"/>
    <w:multiLevelType w:val="multilevel"/>
    <w:tmpl w:val="6C00C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956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18"/>
    <w:rsid w:val="00103376"/>
    <w:rsid w:val="005A5132"/>
    <w:rsid w:val="006C3026"/>
    <w:rsid w:val="00C10E18"/>
    <w:rsid w:val="00DD580D"/>
    <w:rsid w:val="00E30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8B696"/>
  <w15:docId w15:val="{1F3F6663-5F54-413C-8B14-A93059A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C49"/>
    <w:rPr>
      <w:color w:val="0563C1" w:themeColor="hyperlink"/>
      <w:u w:val="single"/>
    </w:rPr>
  </w:style>
  <w:style w:type="paragraph" w:styleId="ListParagraph">
    <w:name w:val="List Paragraph"/>
    <w:basedOn w:val="Normal"/>
    <w:uiPriority w:val="34"/>
    <w:qFormat/>
    <w:rsid w:val="00DD6BBD"/>
    <w:pPr>
      <w:ind w:left="720"/>
      <w:contextualSpacing/>
    </w:pPr>
  </w:style>
  <w:style w:type="paragraph" w:styleId="NoSpacing">
    <w:name w:val="No Spacing"/>
    <w:uiPriority w:val="1"/>
    <w:qFormat/>
    <w:rsid w:val="00DD6BBD"/>
    <w:pPr>
      <w:spacing w:after="0" w:line="240" w:lineRule="auto"/>
    </w:pPr>
    <w:rPr>
      <w:rFonts w:eastAsiaTheme="minorEastAsia"/>
    </w:rPr>
  </w:style>
  <w:style w:type="paragraph" w:styleId="Header">
    <w:name w:val="header"/>
    <w:basedOn w:val="Normal"/>
    <w:link w:val="HeaderChar"/>
    <w:uiPriority w:val="99"/>
    <w:unhideWhenUsed/>
    <w:rsid w:val="00552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D5"/>
  </w:style>
  <w:style w:type="paragraph" w:styleId="Footer">
    <w:name w:val="footer"/>
    <w:basedOn w:val="Normal"/>
    <w:link w:val="FooterChar"/>
    <w:uiPriority w:val="99"/>
    <w:unhideWhenUsed/>
    <w:rsid w:val="00552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D5"/>
  </w:style>
  <w:style w:type="character" w:styleId="UnresolvedMention">
    <w:name w:val="Unresolved Mention"/>
    <w:basedOn w:val="DefaultParagraphFont"/>
    <w:uiPriority w:val="99"/>
    <w:semiHidden/>
    <w:unhideWhenUsed/>
    <w:rsid w:val="004F67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yNrTA80CDbFYuRXwjyF4r0ZXw==">AMUW2mVElGACTgFRq0+hPaUX5Fama+o4oQuPJGe+WkA3uQUy4T9vFfOqU09MmgjfCocTON26zm+mqhEsRi0/AEJoPLNtwCZ6zogCBDhRNzKLS4npdZ/xWTo=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Hickey</dc:creator>
  <cp:lastModifiedBy>OLVGNS</cp:lastModifiedBy>
  <cp:revision>3</cp:revision>
  <cp:lastPrinted>2023-12-15T09:52:00Z</cp:lastPrinted>
  <dcterms:created xsi:type="dcterms:W3CDTF">2020-12-08T13:24:00Z</dcterms:created>
  <dcterms:modified xsi:type="dcterms:W3CDTF">2023-12-15T09:55:00Z</dcterms:modified>
</cp:coreProperties>
</file>